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76" w:rsidRDefault="00CF7E76" w:rsidP="00CF7E76">
      <w:pPr>
        <w:pStyle w:val="NoSpacing"/>
      </w:pPr>
      <w:r>
        <w:t xml:space="preserve">Md. </w:t>
      </w:r>
      <w:proofErr w:type="spellStart"/>
      <w:r>
        <w:t>Nazrul</w:t>
      </w:r>
      <w:proofErr w:type="spellEnd"/>
      <w:r>
        <w:t xml:space="preserve"> Islam</w:t>
      </w:r>
    </w:p>
    <w:p w:rsidR="00CF7E76" w:rsidRDefault="00CF7E76" w:rsidP="00CF7E76">
      <w:pPr>
        <w:pStyle w:val="NoSpacing"/>
      </w:pPr>
      <w:r>
        <w:t>Department of Chemistry</w:t>
      </w:r>
    </w:p>
    <w:p w:rsidR="00CF7E76" w:rsidRPr="00CF7E76" w:rsidRDefault="00CF7E76" w:rsidP="00CF7E76">
      <w:pPr>
        <w:pStyle w:val="NoSpacing"/>
      </w:pPr>
      <w:r>
        <w:t xml:space="preserve">J.L. N College, </w:t>
      </w:r>
      <w:proofErr w:type="spellStart"/>
      <w:r>
        <w:t>Chakradharpur</w:t>
      </w:r>
      <w:proofErr w:type="spellEnd"/>
    </w:p>
    <w:p w:rsidR="00B920CA" w:rsidRDefault="00FB575F" w:rsidP="00FB575F">
      <w:pPr>
        <w:jc w:val="center"/>
        <w:rPr>
          <w:b/>
          <w:sz w:val="40"/>
          <w:u w:val="single"/>
        </w:rPr>
      </w:pPr>
      <w:r w:rsidRPr="00FB575F">
        <w:rPr>
          <w:b/>
          <w:sz w:val="40"/>
          <w:u w:val="single"/>
        </w:rPr>
        <w:t>Mutations and Genetic Diseases</w:t>
      </w:r>
    </w:p>
    <w:p w:rsidR="00FB575F" w:rsidRDefault="00FB575F" w:rsidP="00FB575F">
      <w:pPr>
        <w:rPr>
          <w:sz w:val="28"/>
          <w:szCs w:val="28"/>
        </w:rPr>
      </w:pPr>
    </w:p>
    <w:p w:rsidR="00FB575F" w:rsidRPr="00A1284D" w:rsidRDefault="00FB575F" w:rsidP="00A1284D">
      <w:pPr>
        <w:pStyle w:val="para"/>
        <w:spacing w:line="439" w:lineRule="atLeast"/>
        <w:jc w:val="both"/>
        <w:rPr>
          <w:rFonts w:asciiTheme="minorHAnsi" w:hAnsiTheme="minorHAnsi" w:cstheme="minorHAnsi"/>
          <w:color w:val="333333"/>
          <w:sz w:val="28"/>
          <w:szCs w:val="28"/>
        </w:rPr>
      </w:pPr>
      <w:r w:rsidRPr="00A1284D">
        <w:rPr>
          <w:rFonts w:asciiTheme="minorHAnsi" w:hAnsiTheme="minorHAnsi" w:cstheme="minorHAnsi"/>
          <w:color w:val="333333"/>
          <w:sz w:val="28"/>
          <w:szCs w:val="28"/>
        </w:rPr>
        <w:t xml:space="preserve"> The sequence of nucleotides in a cell’s deoxyribonucleic acid (DNA) is what ultimately determines the sequence of amino acids in proteins made by the cell and thus is critical for the proper functioning of the cell. On rare occasions, however, the nucleotide sequence in DNA may be modified either spontaneously (by errors during replication, occurring approximately once for every 10 billion nucleotides) or from exposure to heat, radiation, or certain chemicals. Any chemical or physical change that alters the nucleotide sequence in DNA is called a </w:t>
      </w:r>
      <w:r w:rsidRPr="00A1284D">
        <w:rPr>
          <w:rStyle w:val="marginterm"/>
          <w:rFonts w:asciiTheme="minorHAnsi" w:hAnsiTheme="minorHAnsi" w:cstheme="minorHAnsi"/>
          <w:color w:val="333333"/>
          <w:sz w:val="28"/>
          <w:szCs w:val="28"/>
        </w:rPr>
        <w:t>mutation</w:t>
      </w:r>
      <w:r w:rsidRPr="00A1284D">
        <w:rPr>
          <w:rFonts w:asciiTheme="minorHAnsi" w:hAnsiTheme="minorHAnsi" w:cstheme="minorHAnsi"/>
          <w:color w:val="333333"/>
          <w:sz w:val="28"/>
          <w:szCs w:val="28"/>
        </w:rPr>
        <w:t>. When a mutation occurs in an egg or sperm cell that then produces a living organism, it will be inherited by all the offspring of that organism.</w:t>
      </w:r>
    </w:p>
    <w:p w:rsidR="004C4F87" w:rsidRPr="00A1284D" w:rsidRDefault="004C4F87" w:rsidP="00A1284D">
      <w:pPr>
        <w:pStyle w:val="para"/>
        <w:spacing w:line="439" w:lineRule="atLeast"/>
        <w:jc w:val="both"/>
        <w:rPr>
          <w:rFonts w:asciiTheme="minorHAnsi" w:hAnsiTheme="minorHAnsi" w:cstheme="minorHAnsi"/>
          <w:color w:val="333333"/>
          <w:sz w:val="28"/>
          <w:szCs w:val="28"/>
        </w:rPr>
      </w:pPr>
      <w:r w:rsidRPr="00A1284D">
        <w:rPr>
          <w:rFonts w:asciiTheme="minorHAnsi" w:hAnsiTheme="minorHAnsi" w:cstheme="minorHAnsi"/>
          <w:color w:val="333333"/>
          <w:sz w:val="28"/>
          <w:szCs w:val="28"/>
        </w:rPr>
        <w:t>Common types of mutations include </w:t>
      </w:r>
      <w:r w:rsidRPr="00A1284D">
        <w:rPr>
          <w:rStyle w:val="Emphasis"/>
          <w:rFonts w:asciiTheme="minorHAnsi" w:hAnsiTheme="minorHAnsi" w:cstheme="minorHAnsi"/>
          <w:color w:val="333333"/>
          <w:sz w:val="28"/>
          <w:szCs w:val="28"/>
        </w:rPr>
        <w:t>substitution</w:t>
      </w:r>
      <w:r w:rsidRPr="00A1284D">
        <w:rPr>
          <w:rFonts w:asciiTheme="minorHAnsi" w:hAnsiTheme="minorHAnsi" w:cstheme="minorHAnsi"/>
          <w:color w:val="333333"/>
          <w:sz w:val="28"/>
          <w:szCs w:val="28"/>
        </w:rPr>
        <w:t> (a different nucleotide is substituted), </w:t>
      </w:r>
      <w:r w:rsidRPr="00A1284D">
        <w:rPr>
          <w:rStyle w:val="Emphasis"/>
          <w:rFonts w:asciiTheme="minorHAnsi" w:hAnsiTheme="minorHAnsi" w:cstheme="minorHAnsi"/>
          <w:color w:val="333333"/>
          <w:sz w:val="28"/>
          <w:szCs w:val="28"/>
        </w:rPr>
        <w:t>insertion</w:t>
      </w:r>
      <w:r w:rsidRPr="00A1284D">
        <w:rPr>
          <w:rFonts w:asciiTheme="minorHAnsi" w:hAnsiTheme="minorHAnsi" w:cstheme="minorHAnsi"/>
          <w:color w:val="333333"/>
          <w:sz w:val="28"/>
          <w:szCs w:val="28"/>
        </w:rPr>
        <w:t> (the addition of a new nucleotide), and </w:t>
      </w:r>
      <w:r w:rsidRPr="00A1284D">
        <w:rPr>
          <w:rStyle w:val="Emphasis"/>
          <w:rFonts w:asciiTheme="minorHAnsi" w:hAnsiTheme="minorHAnsi" w:cstheme="minorHAnsi"/>
          <w:color w:val="333333"/>
          <w:sz w:val="28"/>
          <w:szCs w:val="28"/>
        </w:rPr>
        <w:t>deletion</w:t>
      </w:r>
      <w:r w:rsidRPr="00A1284D">
        <w:rPr>
          <w:rFonts w:asciiTheme="minorHAnsi" w:hAnsiTheme="minorHAnsi" w:cstheme="minorHAnsi"/>
          <w:color w:val="333333"/>
          <w:sz w:val="28"/>
          <w:szCs w:val="28"/>
        </w:rPr>
        <w:t> (the loss of a nucleotide). These changes within DNA are called </w:t>
      </w:r>
      <w:r w:rsidRPr="00A1284D">
        <w:rPr>
          <w:rStyle w:val="marginterm"/>
          <w:rFonts w:asciiTheme="minorHAnsi" w:hAnsiTheme="minorHAnsi" w:cstheme="minorHAnsi"/>
          <w:b/>
          <w:color w:val="333333"/>
          <w:sz w:val="28"/>
          <w:szCs w:val="28"/>
        </w:rPr>
        <w:t>point mutations</w:t>
      </w:r>
      <w:r w:rsidRPr="00A1284D">
        <w:rPr>
          <w:rFonts w:asciiTheme="minorHAnsi" w:hAnsiTheme="minorHAnsi" w:cstheme="minorHAnsi"/>
          <w:color w:val="333333"/>
          <w:sz w:val="28"/>
          <w:szCs w:val="28"/>
        </w:rPr>
        <w:t> because only one nucleotide is substituted, added, or deleted (</w:t>
      </w:r>
      <w:hyperlink r:id="rId4" w:anchor="gob-ch19_s05_f01" w:history="1">
        <w:proofErr w:type="gramStart"/>
        <w:r w:rsidR="00035270" w:rsidRPr="00A1284D">
          <w:rPr>
            <w:rStyle w:val="Hyperlink"/>
            <w:rFonts w:asciiTheme="minorHAnsi" w:hAnsiTheme="minorHAnsi" w:cstheme="minorHAnsi"/>
            <w:color w:val="000000"/>
            <w:sz w:val="28"/>
            <w:szCs w:val="28"/>
          </w:rPr>
          <w:t>Figure :</w:t>
        </w:r>
        <w:proofErr w:type="gramEnd"/>
        <w:r w:rsidRPr="00A1284D">
          <w:rPr>
            <w:rStyle w:val="Hyperlink"/>
            <w:rFonts w:asciiTheme="minorHAnsi" w:hAnsiTheme="minorHAnsi" w:cstheme="minorHAnsi"/>
            <w:color w:val="000000"/>
            <w:sz w:val="28"/>
            <w:szCs w:val="28"/>
          </w:rPr>
          <w:t>"Three Types of Point Mutations"</w:t>
        </w:r>
      </w:hyperlink>
      <w:r w:rsidRPr="00A1284D">
        <w:rPr>
          <w:rFonts w:asciiTheme="minorHAnsi" w:hAnsiTheme="minorHAnsi" w:cstheme="minorHAnsi"/>
          <w:color w:val="333333"/>
          <w:sz w:val="28"/>
          <w:szCs w:val="28"/>
        </w:rPr>
        <w:t xml:space="preserve">). Because an insertion or deletion results in a frame-shift that changes the reading of subsequent </w:t>
      </w:r>
      <w:proofErr w:type="spellStart"/>
      <w:r w:rsidRPr="00A1284D">
        <w:rPr>
          <w:rFonts w:asciiTheme="minorHAnsi" w:hAnsiTheme="minorHAnsi" w:cstheme="minorHAnsi"/>
          <w:color w:val="333333"/>
          <w:sz w:val="28"/>
          <w:szCs w:val="28"/>
        </w:rPr>
        <w:t>codons</w:t>
      </w:r>
      <w:proofErr w:type="spellEnd"/>
      <w:r w:rsidRPr="00A1284D">
        <w:rPr>
          <w:rFonts w:asciiTheme="minorHAnsi" w:hAnsiTheme="minorHAnsi" w:cstheme="minorHAnsi"/>
          <w:color w:val="333333"/>
          <w:sz w:val="28"/>
          <w:szCs w:val="28"/>
        </w:rPr>
        <w:t xml:space="preserve"> and, therefore, alters the entire amino acid sequence that follows the mutation, insertions and deletions are usually more harmful than a substitution in which only a single amino acid is altered.</w:t>
      </w:r>
    </w:p>
    <w:p w:rsidR="00035270" w:rsidRPr="00A1284D" w:rsidRDefault="00035270" w:rsidP="00A1284D">
      <w:pPr>
        <w:pStyle w:val="para"/>
        <w:spacing w:line="439" w:lineRule="atLeast"/>
        <w:jc w:val="both"/>
        <w:rPr>
          <w:rFonts w:asciiTheme="minorHAnsi" w:hAnsiTheme="minorHAnsi" w:cstheme="minorHAnsi"/>
          <w:b/>
          <w:iCs/>
          <w:sz w:val="28"/>
          <w:szCs w:val="28"/>
        </w:rPr>
      </w:pPr>
    </w:p>
    <w:p w:rsidR="00035270" w:rsidRPr="00A1284D" w:rsidRDefault="00035270" w:rsidP="00A1284D">
      <w:pPr>
        <w:pStyle w:val="para"/>
        <w:spacing w:line="439" w:lineRule="atLeast"/>
        <w:jc w:val="both"/>
        <w:rPr>
          <w:rFonts w:asciiTheme="minorHAnsi" w:hAnsiTheme="minorHAnsi" w:cstheme="minorHAnsi"/>
          <w:b/>
          <w:iCs/>
          <w:sz w:val="28"/>
          <w:szCs w:val="28"/>
        </w:rPr>
      </w:pPr>
    </w:p>
    <w:p w:rsidR="00035270" w:rsidRPr="00A1284D" w:rsidRDefault="00035270" w:rsidP="00A1284D">
      <w:pPr>
        <w:pStyle w:val="para"/>
        <w:spacing w:line="439" w:lineRule="atLeast"/>
        <w:jc w:val="both"/>
        <w:rPr>
          <w:rFonts w:asciiTheme="minorHAnsi" w:hAnsiTheme="minorHAnsi" w:cstheme="minorHAnsi"/>
          <w:b/>
          <w:iCs/>
          <w:sz w:val="28"/>
          <w:szCs w:val="28"/>
        </w:rPr>
      </w:pPr>
    </w:p>
    <w:p w:rsidR="00035270" w:rsidRDefault="00035270" w:rsidP="00FB575F">
      <w:pPr>
        <w:pStyle w:val="para"/>
        <w:spacing w:line="439" w:lineRule="atLeast"/>
        <w:rPr>
          <w:rFonts w:ascii="Georgia" w:hAnsi="Georgia"/>
          <w:b/>
          <w:iCs/>
          <w:sz w:val="19"/>
          <w:szCs w:val="19"/>
        </w:rPr>
      </w:pPr>
    </w:p>
    <w:p w:rsidR="00035270" w:rsidRDefault="00035270" w:rsidP="00FB575F">
      <w:pPr>
        <w:pStyle w:val="para"/>
        <w:spacing w:line="439" w:lineRule="atLeast"/>
        <w:rPr>
          <w:rFonts w:ascii="Georgia" w:hAnsi="Georgia"/>
          <w:b/>
          <w:iCs/>
          <w:sz w:val="19"/>
          <w:szCs w:val="19"/>
        </w:rPr>
      </w:pPr>
    </w:p>
    <w:p w:rsidR="00035270" w:rsidRDefault="00035270" w:rsidP="00FB575F">
      <w:pPr>
        <w:pStyle w:val="para"/>
        <w:spacing w:line="439" w:lineRule="atLeast"/>
        <w:rPr>
          <w:rFonts w:ascii="Georgia" w:hAnsi="Georgia"/>
          <w:b/>
          <w:iCs/>
          <w:sz w:val="19"/>
          <w:szCs w:val="19"/>
        </w:rPr>
      </w:pPr>
    </w:p>
    <w:p w:rsidR="004C4F87" w:rsidRPr="00672754" w:rsidRDefault="004C4F87" w:rsidP="00FB575F">
      <w:pPr>
        <w:pStyle w:val="para"/>
        <w:spacing w:line="439" w:lineRule="atLeast"/>
        <w:rPr>
          <w:rFonts w:asciiTheme="minorHAnsi" w:hAnsiTheme="minorHAnsi" w:cstheme="minorHAnsi"/>
          <w:b/>
          <w:sz w:val="28"/>
          <w:szCs w:val="28"/>
        </w:rPr>
      </w:pPr>
      <w:r w:rsidRPr="00672754">
        <w:rPr>
          <w:rFonts w:asciiTheme="minorHAnsi" w:hAnsiTheme="minorHAnsi" w:cstheme="minorHAnsi"/>
          <w:b/>
          <w:iCs/>
          <w:sz w:val="28"/>
          <w:szCs w:val="28"/>
        </w:rPr>
        <w:t>Fig:</w:t>
      </w:r>
      <w:r w:rsidR="00035270" w:rsidRPr="00672754">
        <w:rPr>
          <w:rFonts w:asciiTheme="minorHAnsi" w:hAnsiTheme="minorHAnsi" w:cstheme="minorHAnsi"/>
          <w:b/>
          <w:iCs/>
          <w:sz w:val="28"/>
          <w:szCs w:val="28"/>
        </w:rPr>
        <w:t xml:space="preserve"> </w:t>
      </w:r>
      <w:r w:rsidRPr="00672754">
        <w:rPr>
          <w:rFonts w:asciiTheme="minorHAnsi" w:hAnsiTheme="minorHAnsi" w:cstheme="minorHAnsi"/>
          <w:b/>
          <w:iCs/>
          <w:sz w:val="28"/>
          <w:szCs w:val="28"/>
        </w:rPr>
        <w:t>Three Types of Point Mutations</w:t>
      </w:r>
    </w:p>
    <w:p w:rsidR="00DD57A6" w:rsidRDefault="004C4F87" w:rsidP="00FB575F">
      <w:pPr>
        <w:rPr>
          <w:rFonts w:ascii="Georgia" w:hAnsi="Georgia"/>
          <w:color w:val="333333"/>
          <w:sz w:val="21"/>
          <w:szCs w:val="21"/>
        </w:rPr>
      </w:pPr>
      <w:r>
        <w:rPr>
          <w:noProof/>
        </w:rPr>
        <w:drawing>
          <wp:inline distT="0" distB="0" distL="0" distR="0">
            <wp:extent cx="5438775" cy="6084930"/>
            <wp:effectExtent l="19050" t="0" r="9525" b="0"/>
            <wp:docPr id="1" name="Picture 1" descr="https://saylordotorg.github.io/text_the-basics-of-general-organic-and-biological-chemistry/section_22/4b82e479bd31db665696203cea437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ylordotorg.github.io/text_the-basics-of-general-organic-and-biological-chemistry/section_22/4b82e479bd31db665696203cea437b72.jpg"/>
                    <pic:cNvPicPr>
                      <a:picLocks noChangeAspect="1" noChangeArrowheads="1"/>
                    </pic:cNvPicPr>
                  </pic:nvPicPr>
                  <pic:blipFill>
                    <a:blip r:embed="rId5"/>
                    <a:srcRect/>
                    <a:stretch>
                      <a:fillRect/>
                    </a:stretch>
                  </pic:blipFill>
                  <pic:spPr bwMode="auto">
                    <a:xfrm>
                      <a:off x="0" y="0"/>
                      <a:ext cx="5442209" cy="6088772"/>
                    </a:xfrm>
                    <a:prstGeom prst="rect">
                      <a:avLst/>
                    </a:prstGeom>
                    <a:noFill/>
                    <a:ln w="9525">
                      <a:noFill/>
                      <a:miter lim="800000"/>
                      <a:headEnd/>
                      <a:tailEnd/>
                    </a:ln>
                  </pic:spPr>
                </pic:pic>
              </a:graphicData>
            </a:graphic>
          </wp:inline>
        </w:drawing>
      </w:r>
    </w:p>
    <w:p w:rsidR="00FB575F" w:rsidRPr="00DF73EC" w:rsidRDefault="00DD57A6" w:rsidP="00DF73EC">
      <w:pPr>
        <w:jc w:val="both"/>
        <w:rPr>
          <w:rFonts w:cstheme="minorHAnsi"/>
          <w:color w:val="333333"/>
          <w:sz w:val="28"/>
          <w:szCs w:val="28"/>
        </w:rPr>
      </w:pPr>
      <w:r w:rsidRPr="00DF73EC">
        <w:rPr>
          <w:rFonts w:cstheme="minorHAnsi"/>
          <w:color w:val="333333"/>
          <w:sz w:val="28"/>
          <w:szCs w:val="28"/>
        </w:rPr>
        <w:t>The chemical or physical agents that cause mutations are called </w:t>
      </w:r>
      <w:r w:rsidRPr="00DF73EC">
        <w:rPr>
          <w:rStyle w:val="marginterm"/>
          <w:rFonts w:cstheme="minorHAnsi"/>
          <w:color w:val="333333"/>
          <w:sz w:val="28"/>
          <w:szCs w:val="28"/>
        </w:rPr>
        <w:t>mutagens</w:t>
      </w:r>
      <w:r w:rsidRPr="00DF73EC">
        <w:rPr>
          <w:rFonts w:cstheme="minorHAnsi"/>
          <w:color w:val="333333"/>
          <w:sz w:val="28"/>
          <w:szCs w:val="28"/>
        </w:rPr>
        <w:t xml:space="preserve">. Examples of physical mutagens are ultraviolet (UV) and gamma radiation. </w:t>
      </w:r>
      <w:r w:rsidRPr="00DF73EC">
        <w:rPr>
          <w:rFonts w:cstheme="minorHAnsi"/>
          <w:color w:val="333333"/>
          <w:sz w:val="28"/>
          <w:szCs w:val="28"/>
        </w:rPr>
        <w:lastRenderedPageBreak/>
        <w:t xml:space="preserve">Radiation exerts its mutagenic effect either directly or by creating free radicals that in turn have mutagenic effects. Radiation and free radicals can lead to the formation of bonds between nitrogenous bases in DNA. For example, exposure to UV light can result in the formation of a covalent bond between two adjacent </w:t>
      </w:r>
      <w:proofErr w:type="spellStart"/>
      <w:r w:rsidRPr="00DF73EC">
        <w:rPr>
          <w:rFonts w:cstheme="minorHAnsi"/>
          <w:color w:val="333333"/>
          <w:sz w:val="28"/>
          <w:szCs w:val="28"/>
        </w:rPr>
        <w:t>thymines</w:t>
      </w:r>
      <w:proofErr w:type="spellEnd"/>
      <w:r w:rsidRPr="00DF73EC">
        <w:rPr>
          <w:rFonts w:cstheme="minorHAnsi"/>
          <w:color w:val="333333"/>
          <w:sz w:val="28"/>
          <w:szCs w:val="28"/>
        </w:rPr>
        <w:t xml:space="preserve"> on a DNA strand, producing a thymine </w:t>
      </w:r>
      <w:proofErr w:type="spellStart"/>
      <w:r w:rsidRPr="00DF73EC">
        <w:rPr>
          <w:rFonts w:cstheme="minorHAnsi"/>
          <w:color w:val="333333"/>
          <w:sz w:val="28"/>
          <w:szCs w:val="28"/>
        </w:rPr>
        <w:t>dimer</w:t>
      </w:r>
      <w:proofErr w:type="spellEnd"/>
      <w:r w:rsidRPr="00DF73EC">
        <w:rPr>
          <w:rFonts w:cstheme="minorHAnsi"/>
          <w:color w:val="333333"/>
          <w:sz w:val="28"/>
          <w:szCs w:val="28"/>
        </w:rPr>
        <w:t xml:space="preserve"> (</w:t>
      </w:r>
      <w:hyperlink r:id="rId6" w:anchor="gob-ch19_s05_f02" w:history="1">
        <w:r w:rsidRPr="00DF73EC">
          <w:rPr>
            <w:rStyle w:val="Hyperlink"/>
            <w:rFonts w:cstheme="minorHAnsi"/>
            <w:color w:val="000000"/>
            <w:sz w:val="28"/>
            <w:szCs w:val="28"/>
          </w:rPr>
          <w:t>Fig: "An Example of Radiation Damage to DNA"</w:t>
        </w:r>
      </w:hyperlink>
      <w:r w:rsidRPr="00DF73EC">
        <w:rPr>
          <w:rFonts w:cstheme="minorHAnsi"/>
          <w:color w:val="333333"/>
          <w:sz w:val="28"/>
          <w:szCs w:val="28"/>
        </w:rPr>
        <w:t>). If not repaired, the</w:t>
      </w:r>
      <w:r>
        <w:rPr>
          <w:rFonts w:ascii="Georgia" w:hAnsi="Georgia"/>
          <w:color w:val="333333"/>
          <w:sz w:val="21"/>
          <w:szCs w:val="21"/>
        </w:rPr>
        <w:t xml:space="preserve"> </w:t>
      </w:r>
      <w:proofErr w:type="spellStart"/>
      <w:r w:rsidRPr="00DF73EC">
        <w:rPr>
          <w:rFonts w:cstheme="minorHAnsi"/>
          <w:color w:val="333333"/>
          <w:sz w:val="28"/>
          <w:szCs w:val="28"/>
        </w:rPr>
        <w:t>dimer</w:t>
      </w:r>
      <w:proofErr w:type="spellEnd"/>
      <w:r w:rsidRPr="00DF73EC">
        <w:rPr>
          <w:rFonts w:cstheme="minorHAnsi"/>
          <w:color w:val="333333"/>
          <w:sz w:val="28"/>
          <w:szCs w:val="28"/>
        </w:rPr>
        <w:t xml:space="preserve"> prevents the formation of the double helix at the point where it occurs. The genetic disease </w:t>
      </w:r>
      <w:proofErr w:type="spellStart"/>
      <w:r w:rsidRPr="00DF73EC">
        <w:rPr>
          <w:rStyle w:val="Emphasis"/>
          <w:rFonts w:cstheme="minorHAnsi"/>
          <w:color w:val="333333"/>
          <w:sz w:val="28"/>
          <w:szCs w:val="28"/>
        </w:rPr>
        <w:t>xeroderma</w:t>
      </w:r>
      <w:proofErr w:type="spellEnd"/>
      <w:r w:rsidRPr="00DF73EC">
        <w:rPr>
          <w:rStyle w:val="Emphasis"/>
          <w:rFonts w:cstheme="minorHAnsi"/>
          <w:color w:val="333333"/>
          <w:sz w:val="28"/>
          <w:szCs w:val="28"/>
        </w:rPr>
        <w:t xml:space="preserve"> </w:t>
      </w:r>
      <w:proofErr w:type="spellStart"/>
      <w:r w:rsidRPr="00DF73EC">
        <w:rPr>
          <w:rStyle w:val="Emphasis"/>
          <w:rFonts w:cstheme="minorHAnsi"/>
          <w:color w:val="333333"/>
          <w:sz w:val="28"/>
          <w:szCs w:val="28"/>
        </w:rPr>
        <w:t>pigmentosum</w:t>
      </w:r>
      <w:proofErr w:type="spellEnd"/>
      <w:r w:rsidRPr="00DF73EC">
        <w:rPr>
          <w:rFonts w:cstheme="minorHAnsi"/>
          <w:color w:val="333333"/>
          <w:sz w:val="28"/>
          <w:szCs w:val="28"/>
        </w:rPr>
        <w:t xml:space="preserve"> is caused by a lack of the enzyme that cuts out the thymine </w:t>
      </w:r>
      <w:proofErr w:type="spellStart"/>
      <w:r w:rsidRPr="00DF73EC">
        <w:rPr>
          <w:rFonts w:cstheme="minorHAnsi"/>
          <w:color w:val="333333"/>
          <w:sz w:val="28"/>
          <w:szCs w:val="28"/>
        </w:rPr>
        <w:t>dimers</w:t>
      </w:r>
      <w:proofErr w:type="spellEnd"/>
      <w:r w:rsidRPr="00DF73EC">
        <w:rPr>
          <w:rFonts w:cstheme="minorHAnsi"/>
          <w:color w:val="333333"/>
          <w:sz w:val="28"/>
          <w:szCs w:val="28"/>
        </w:rPr>
        <w:t xml:space="preserve"> in damaged DNA. Individuals affected by this condition are abnormally sensitive to light and are more prone to skin cancer than normal individuals.</w:t>
      </w:r>
    </w:p>
    <w:p w:rsidR="004D2D07" w:rsidRPr="00DF73EC" w:rsidRDefault="004D2D07" w:rsidP="00FB575F">
      <w:pPr>
        <w:rPr>
          <w:rFonts w:cstheme="minorHAnsi"/>
          <w:b/>
          <w:sz w:val="28"/>
          <w:szCs w:val="28"/>
        </w:rPr>
      </w:pPr>
      <w:r w:rsidRPr="00DF73EC">
        <w:rPr>
          <w:rStyle w:val="title-prefix"/>
          <w:rFonts w:cstheme="minorHAnsi"/>
          <w:b/>
          <w:iCs/>
          <w:sz w:val="28"/>
          <w:szCs w:val="28"/>
        </w:rPr>
        <w:t xml:space="preserve">Fig: </w:t>
      </w:r>
      <w:r w:rsidRPr="00DF73EC">
        <w:rPr>
          <w:rFonts w:cstheme="minorHAnsi"/>
          <w:b/>
          <w:iCs/>
          <w:sz w:val="28"/>
          <w:szCs w:val="28"/>
        </w:rPr>
        <w:t>An Example of Radiation Damage to DNA</w:t>
      </w:r>
    </w:p>
    <w:p w:rsidR="009F54AA" w:rsidRPr="009F54AA" w:rsidRDefault="009F54AA" w:rsidP="009F5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05475" cy="2364431"/>
            <wp:effectExtent l="19050" t="0" r="0" b="0"/>
            <wp:docPr id="4" name="Picture 4" descr="https://saylordotorg.github.io/text_the-basics-of-general-organic-and-biological-chemistry/section_22/5f931e1db34bde9928276368693b89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ylordotorg.github.io/text_the-basics-of-general-organic-and-biological-chemistry/section_22/5f931e1db34bde9928276368693b89c0.jpg"/>
                    <pic:cNvPicPr>
                      <a:picLocks noChangeAspect="1" noChangeArrowheads="1"/>
                    </pic:cNvPicPr>
                  </pic:nvPicPr>
                  <pic:blipFill>
                    <a:blip r:embed="rId7"/>
                    <a:srcRect/>
                    <a:stretch>
                      <a:fillRect/>
                    </a:stretch>
                  </pic:blipFill>
                  <pic:spPr bwMode="auto">
                    <a:xfrm>
                      <a:off x="0" y="0"/>
                      <a:ext cx="5709982" cy="2366299"/>
                    </a:xfrm>
                    <a:prstGeom prst="rect">
                      <a:avLst/>
                    </a:prstGeom>
                    <a:noFill/>
                    <a:ln w="9525">
                      <a:noFill/>
                      <a:miter lim="800000"/>
                      <a:headEnd/>
                      <a:tailEnd/>
                    </a:ln>
                  </pic:spPr>
                </pic:pic>
              </a:graphicData>
            </a:graphic>
          </wp:inline>
        </w:drawing>
      </w:r>
    </w:p>
    <w:p w:rsidR="009F54AA" w:rsidRPr="009F54AA" w:rsidRDefault="009F54AA" w:rsidP="00DF73EC">
      <w:pPr>
        <w:spacing w:before="100" w:beforeAutospacing="1" w:after="100" w:afterAutospacing="1" w:line="439" w:lineRule="atLeast"/>
        <w:jc w:val="both"/>
        <w:rPr>
          <w:rFonts w:ascii="Georgia" w:eastAsia="Times New Roman" w:hAnsi="Georgia" w:cs="Times New Roman"/>
          <w:b/>
          <w:i/>
          <w:iCs/>
          <w:color w:val="333333"/>
          <w:sz w:val="19"/>
          <w:szCs w:val="19"/>
        </w:rPr>
      </w:pPr>
      <w:r w:rsidRPr="009F54AA">
        <w:rPr>
          <w:rFonts w:ascii="Georgia" w:eastAsia="Times New Roman" w:hAnsi="Georgia" w:cs="Times New Roman"/>
          <w:b/>
          <w:i/>
          <w:iCs/>
          <w:color w:val="333333"/>
          <w:sz w:val="19"/>
          <w:szCs w:val="19"/>
        </w:rPr>
        <w:t xml:space="preserve">(a) The thymine </w:t>
      </w:r>
      <w:proofErr w:type="spellStart"/>
      <w:r w:rsidRPr="009F54AA">
        <w:rPr>
          <w:rFonts w:ascii="Georgia" w:eastAsia="Times New Roman" w:hAnsi="Georgia" w:cs="Times New Roman"/>
          <w:b/>
          <w:i/>
          <w:iCs/>
          <w:color w:val="333333"/>
          <w:sz w:val="19"/>
          <w:szCs w:val="19"/>
        </w:rPr>
        <w:t>dimer</w:t>
      </w:r>
      <w:proofErr w:type="spellEnd"/>
      <w:r w:rsidRPr="009F54AA">
        <w:rPr>
          <w:rFonts w:ascii="Georgia" w:eastAsia="Times New Roman" w:hAnsi="Georgia" w:cs="Times New Roman"/>
          <w:b/>
          <w:i/>
          <w:iCs/>
          <w:color w:val="333333"/>
          <w:sz w:val="19"/>
          <w:szCs w:val="19"/>
        </w:rPr>
        <w:t xml:space="preserve"> is formed by the action of UV light. (b) When a defect in the double strand is produced by the thymine </w:t>
      </w:r>
      <w:proofErr w:type="spellStart"/>
      <w:r w:rsidRPr="009F54AA">
        <w:rPr>
          <w:rFonts w:ascii="Georgia" w:eastAsia="Times New Roman" w:hAnsi="Georgia" w:cs="Times New Roman"/>
          <w:b/>
          <w:i/>
          <w:iCs/>
          <w:color w:val="333333"/>
          <w:sz w:val="19"/>
          <w:szCs w:val="19"/>
        </w:rPr>
        <w:t>dimer</w:t>
      </w:r>
      <w:proofErr w:type="spellEnd"/>
      <w:r w:rsidRPr="009F54AA">
        <w:rPr>
          <w:rFonts w:ascii="Georgia" w:eastAsia="Times New Roman" w:hAnsi="Georgia" w:cs="Times New Roman"/>
          <w:b/>
          <w:i/>
          <w:iCs/>
          <w:color w:val="333333"/>
          <w:sz w:val="19"/>
          <w:szCs w:val="19"/>
        </w:rPr>
        <w:t xml:space="preserve">, this defect temporarily stops DNA replication, but the </w:t>
      </w:r>
      <w:proofErr w:type="spellStart"/>
      <w:r w:rsidRPr="009F54AA">
        <w:rPr>
          <w:rFonts w:ascii="Georgia" w:eastAsia="Times New Roman" w:hAnsi="Georgia" w:cs="Times New Roman"/>
          <w:b/>
          <w:i/>
          <w:iCs/>
          <w:color w:val="333333"/>
          <w:sz w:val="19"/>
          <w:szCs w:val="19"/>
        </w:rPr>
        <w:t>dimer</w:t>
      </w:r>
      <w:proofErr w:type="spellEnd"/>
      <w:r w:rsidRPr="009F54AA">
        <w:rPr>
          <w:rFonts w:ascii="Georgia" w:eastAsia="Times New Roman" w:hAnsi="Georgia" w:cs="Times New Roman"/>
          <w:b/>
          <w:i/>
          <w:iCs/>
          <w:color w:val="333333"/>
          <w:sz w:val="19"/>
          <w:szCs w:val="19"/>
        </w:rPr>
        <w:t xml:space="preserve"> can be removed, and the region can be repaired by an enzyme repair system.</w:t>
      </w:r>
    </w:p>
    <w:p w:rsidR="00DD57A6" w:rsidRPr="00DF73EC" w:rsidRDefault="001D1BDE" w:rsidP="00DF73EC">
      <w:pPr>
        <w:jc w:val="both"/>
        <w:rPr>
          <w:rFonts w:cstheme="minorHAnsi"/>
          <w:color w:val="333333"/>
          <w:sz w:val="28"/>
          <w:szCs w:val="28"/>
        </w:rPr>
      </w:pPr>
      <w:r w:rsidRPr="00DF73EC">
        <w:rPr>
          <w:rFonts w:cstheme="minorHAnsi"/>
          <w:color w:val="333333"/>
          <w:sz w:val="28"/>
          <w:szCs w:val="28"/>
        </w:rPr>
        <w:t>Sometimes gene mutations are beneficial, but most of them are detrimental. For example, if a point mutation occurs at a crucial position in a DNA sequence, the affected protein will lack biological activity, perhaps resulting in the death of a cell. In such cases the altered DNA sequence is lost and will not be copied into daughter cells. Nonlethal mutations in an egg or sperm cell may lead to metabolic abnormalities or hereditary diseases. Such diseases are called </w:t>
      </w:r>
      <w:r w:rsidRPr="00DF73EC">
        <w:rPr>
          <w:rStyle w:val="Emphasis"/>
          <w:rFonts w:cstheme="minorHAnsi"/>
          <w:color w:val="333333"/>
          <w:sz w:val="28"/>
          <w:szCs w:val="28"/>
        </w:rPr>
        <w:t xml:space="preserve">inborn errors of </w:t>
      </w:r>
      <w:r w:rsidRPr="00DF73EC">
        <w:rPr>
          <w:rStyle w:val="Emphasis"/>
          <w:rFonts w:cstheme="minorHAnsi"/>
          <w:color w:val="333333"/>
          <w:sz w:val="28"/>
          <w:szCs w:val="28"/>
        </w:rPr>
        <w:lastRenderedPageBreak/>
        <w:t>metabolism</w:t>
      </w:r>
      <w:r w:rsidRPr="00DF73EC">
        <w:rPr>
          <w:rFonts w:cstheme="minorHAnsi"/>
          <w:color w:val="333333"/>
          <w:sz w:val="28"/>
          <w:szCs w:val="28"/>
        </w:rPr>
        <w:t> or </w:t>
      </w:r>
      <w:r w:rsidRPr="00DF73EC">
        <w:rPr>
          <w:rStyle w:val="marginterm"/>
          <w:rFonts w:cstheme="minorHAnsi"/>
          <w:color w:val="333333"/>
          <w:sz w:val="28"/>
          <w:szCs w:val="28"/>
        </w:rPr>
        <w:t>genetic diseases</w:t>
      </w:r>
      <w:r w:rsidRPr="00DF73EC">
        <w:rPr>
          <w:rFonts w:cstheme="minorHAnsi"/>
          <w:color w:val="333333"/>
          <w:sz w:val="28"/>
          <w:szCs w:val="28"/>
        </w:rPr>
        <w:t>. A partial listing of genetic diseases is presented in </w:t>
      </w:r>
      <w:hyperlink r:id="rId8" w:anchor="gob-ch19_s05_t01" w:history="1">
        <w:proofErr w:type="gramStart"/>
        <w:r w:rsidRPr="00DF73EC">
          <w:rPr>
            <w:rStyle w:val="Hyperlink"/>
            <w:rFonts w:cstheme="minorHAnsi"/>
            <w:color w:val="000000"/>
            <w:sz w:val="28"/>
            <w:szCs w:val="28"/>
          </w:rPr>
          <w:t>Table :</w:t>
        </w:r>
        <w:proofErr w:type="gramEnd"/>
        <w:r w:rsidRPr="00DF73EC">
          <w:rPr>
            <w:rStyle w:val="Hyperlink"/>
            <w:rFonts w:cstheme="minorHAnsi"/>
            <w:color w:val="000000"/>
            <w:sz w:val="28"/>
            <w:szCs w:val="28"/>
          </w:rPr>
          <w:t>"Some Representative Genetic Diseases in Humans and the Protein or Enzyme Responsible"</w:t>
        </w:r>
      </w:hyperlink>
      <w:r w:rsidRPr="00DF73EC">
        <w:rPr>
          <w:rFonts w:cstheme="minorHAnsi"/>
          <w:color w:val="333333"/>
          <w:sz w:val="28"/>
          <w:szCs w:val="28"/>
        </w:rPr>
        <w:t>, and two specific diseases are discussed in the following sections. In most cases, the defective gene results in a failure to synthesize a particular enzyme.</w:t>
      </w:r>
    </w:p>
    <w:p w:rsidR="0051483A" w:rsidRPr="00DF73EC" w:rsidRDefault="0051483A" w:rsidP="00FB575F">
      <w:pPr>
        <w:rPr>
          <w:rFonts w:ascii="Georgia" w:hAnsi="Georgia"/>
          <w:b/>
          <w:color w:val="333333"/>
          <w:sz w:val="21"/>
          <w:szCs w:val="21"/>
        </w:rPr>
      </w:pPr>
      <w:proofErr w:type="gramStart"/>
      <w:r w:rsidRPr="00DF73EC">
        <w:rPr>
          <w:rStyle w:val="title-prefix"/>
          <w:rFonts w:ascii="Georgia" w:hAnsi="Georgia"/>
          <w:b/>
          <w:color w:val="333333"/>
          <w:sz w:val="21"/>
          <w:szCs w:val="21"/>
        </w:rPr>
        <w:t>Table :</w:t>
      </w:r>
      <w:proofErr w:type="gramEnd"/>
      <w:r w:rsidRPr="00DF73EC">
        <w:rPr>
          <w:rFonts w:ascii="Georgia" w:hAnsi="Georgia"/>
          <w:b/>
          <w:color w:val="333333"/>
          <w:sz w:val="21"/>
          <w:szCs w:val="21"/>
        </w:rPr>
        <w:t> Some Representative Genetic Diseases in Humans and the Protein or Enzyme Responsible</w:t>
      </w:r>
    </w:p>
    <w:tbl>
      <w:tblPr>
        <w:tblW w:w="0" w:type="auto"/>
        <w:tblCellMar>
          <w:left w:w="0" w:type="dxa"/>
          <w:right w:w="0" w:type="dxa"/>
        </w:tblCellMar>
        <w:tblLook w:val="04A0"/>
      </w:tblPr>
      <w:tblGrid>
        <w:gridCol w:w="2830"/>
        <w:gridCol w:w="6680"/>
      </w:tblGrid>
      <w:tr w:rsidR="0009138A" w:rsidRPr="0009138A" w:rsidTr="0009138A">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9138A" w:rsidRPr="0009138A" w:rsidRDefault="0009138A" w:rsidP="0009138A">
            <w:pPr>
              <w:spacing w:after="0" w:line="240" w:lineRule="auto"/>
              <w:jc w:val="center"/>
              <w:rPr>
                <w:rFonts w:ascii="Calibri" w:eastAsia="Times New Roman" w:hAnsi="Calibri" w:cs="Calibri"/>
                <w:b/>
                <w:bCs/>
              </w:rPr>
            </w:pPr>
            <w:r w:rsidRPr="0009138A">
              <w:rPr>
                <w:rFonts w:ascii="Calibri" w:eastAsia="Times New Roman" w:hAnsi="Calibri" w:cs="Calibri"/>
                <w:b/>
                <w:bCs/>
              </w:rPr>
              <w:t>Disease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9138A" w:rsidRPr="0009138A" w:rsidRDefault="0009138A" w:rsidP="0009138A">
            <w:pPr>
              <w:spacing w:after="0" w:line="240" w:lineRule="auto"/>
              <w:jc w:val="center"/>
              <w:rPr>
                <w:rFonts w:ascii="Calibri" w:eastAsia="Times New Roman" w:hAnsi="Calibri" w:cs="Calibri"/>
                <w:b/>
                <w:bCs/>
              </w:rPr>
            </w:pPr>
            <w:r w:rsidRPr="0009138A">
              <w:rPr>
                <w:rFonts w:ascii="Calibri" w:eastAsia="Times New Roman" w:hAnsi="Calibri" w:cs="Calibri"/>
                <w:b/>
                <w:bCs/>
              </w:rPr>
              <w:t>Responsible Protein or Enzyme</w:t>
            </w:r>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alkaptonuria</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homogentisic</w:t>
            </w:r>
            <w:proofErr w:type="spellEnd"/>
            <w:r w:rsidRPr="0009138A">
              <w:rPr>
                <w:rFonts w:ascii="Calibri" w:eastAsia="Times New Roman" w:hAnsi="Calibri" w:cs="Calibri"/>
                <w:b/>
                <w:color w:val="000000"/>
              </w:rPr>
              <w:t xml:space="preserve"> acid </w:t>
            </w:r>
            <w:proofErr w:type="spellStart"/>
            <w:r w:rsidRPr="0009138A">
              <w:rPr>
                <w:rFonts w:ascii="Calibri" w:eastAsia="Times New Roman" w:hAnsi="Calibri" w:cs="Calibri"/>
                <w:b/>
                <w:color w:val="000000"/>
              </w:rPr>
              <w:t>oxidase</w:t>
            </w:r>
            <w:proofErr w:type="spellEnd"/>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galactosemia</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galactose</w:t>
            </w:r>
            <w:proofErr w:type="spellEnd"/>
            <w:r w:rsidRPr="0009138A">
              <w:rPr>
                <w:rFonts w:ascii="Calibri" w:eastAsia="Times New Roman" w:hAnsi="Calibri" w:cs="Calibri"/>
                <w:b/>
                <w:color w:val="000000"/>
              </w:rPr>
              <w:t xml:space="preserve"> 1-phosphate </w:t>
            </w:r>
            <w:proofErr w:type="spellStart"/>
            <w:r w:rsidRPr="0009138A">
              <w:rPr>
                <w:rFonts w:ascii="Calibri" w:eastAsia="Times New Roman" w:hAnsi="Calibri" w:cs="Calibri"/>
                <w:b/>
                <w:color w:val="000000"/>
              </w:rPr>
              <w:t>uridyl</w:t>
            </w:r>
            <w:proofErr w:type="spellEnd"/>
            <w:r w:rsidRPr="0009138A">
              <w:rPr>
                <w:rFonts w:ascii="Calibri" w:eastAsia="Times New Roman" w:hAnsi="Calibri" w:cs="Calibri"/>
                <w:b/>
                <w:color w:val="000000"/>
              </w:rPr>
              <w:t xml:space="preserve"> </w:t>
            </w:r>
            <w:proofErr w:type="spellStart"/>
            <w:r w:rsidRPr="0009138A">
              <w:rPr>
                <w:rFonts w:ascii="Calibri" w:eastAsia="Times New Roman" w:hAnsi="Calibri" w:cs="Calibri"/>
                <w:b/>
                <w:color w:val="000000"/>
              </w:rPr>
              <w:t>transferase</w:t>
            </w:r>
            <w:proofErr w:type="spellEnd"/>
            <w:r w:rsidRPr="0009138A">
              <w:rPr>
                <w:rFonts w:ascii="Calibri" w:eastAsia="Times New Roman" w:hAnsi="Calibri" w:cs="Calibri"/>
                <w:b/>
                <w:color w:val="000000"/>
              </w:rPr>
              <w:t xml:space="preserve">, </w:t>
            </w:r>
            <w:proofErr w:type="spellStart"/>
            <w:r w:rsidRPr="0009138A">
              <w:rPr>
                <w:rFonts w:ascii="Calibri" w:eastAsia="Times New Roman" w:hAnsi="Calibri" w:cs="Calibri"/>
                <w:b/>
                <w:color w:val="000000"/>
              </w:rPr>
              <w:t>galactokinase</w:t>
            </w:r>
            <w:proofErr w:type="spellEnd"/>
            <w:r w:rsidRPr="0009138A">
              <w:rPr>
                <w:rFonts w:ascii="Calibri" w:eastAsia="Times New Roman" w:hAnsi="Calibri" w:cs="Calibri"/>
                <w:b/>
                <w:color w:val="000000"/>
              </w:rPr>
              <w:t xml:space="preserve">, or UDP </w:t>
            </w:r>
            <w:proofErr w:type="spellStart"/>
            <w:r w:rsidRPr="0009138A">
              <w:rPr>
                <w:rFonts w:ascii="Calibri" w:eastAsia="Times New Roman" w:hAnsi="Calibri" w:cs="Calibri"/>
                <w:b/>
                <w:color w:val="000000"/>
              </w:rPr>
              <w:t>galactose</w:t>
            </w:r>
            <w:proofErr w:type="spellEnd"/>
            <w:r w:rsidRPr="0009138A">
              <w:rPr>
                <w:rFonts w:ascii="Calibri" w:eastAsia="Times New Roman" w:hAnsi="Calibri" w:cs="Calibri"/>
                <w:b/>
                <w:color w:val="000000"/>
              </w:rPr>
              <w:t xml:space="preserve"> </w:t>
            </w:r>
            <w:proofErr w:type="spellStart"/>
            <w:r w:rsidRPr="0009138A">
              <w:rPr>
                <w:rFonts w:ascii="Calibri" w:eastAsia="Times New Roman" w:hAnsi="Calibri" w:cs="Calibri"/>
                <w:b/>
                <w:color w:val="000000"/>
              </w:rPr>
              <w:t>epimerase</w:t>
            </w:r>
            <w:proofErr w:type="spellEnd"/>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Gaucher</w:t>
            </w:r>
            <w:proofErr w:type="spellEnd"/>
            <w:r w:rsidRPr="0009138A">
              <w:rPr>
                <w:rFonts w:ascii="Calibri" w:eastAsia="Times New Roman" w:hAnsi="Calibri" w:cs="Calibri"/>
                <w:b/>
                <w:color w:val="000000"/>
              </w:rPr>
              <w:t xml:space="preserve"> disease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glucocerebrosidase</w:t>
            </w:r>
            <w:proofErr w:type="spellEnd"/>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 xml:space="preserve">gout and </w:t>
            </w:r>
            <w:proofErr w:type="spellStart"/>
            <w:r w:rsidRPr="0009138A">
              <w:rPr>
                <w:rFonts w:ascii="Calibri" w:eastAsia="Times New Roman" w:hAnsi="Calibri" w:cs="Calibri"/>
                <w:b/>
                <w:color w:val="000000"/>
              </w:rPr>
              <w:t>Lesch-Nyhan</w:t>
            </w:r>
            <w:proofErr w:type="spellEnd"/>
            <w:r w:rsidRPr="0009138A">
              <w:rPr>
                <w:rFonts w:ascii="Calibri" w:eastAsia="Times New Roman" w:hAnsi="Calibri" w:cs="Calibri"/>
                <w:b/>
                <w:color w:val="000000"/>
              </w:rPr>
              <w:t xml:space="preserve"> syndrome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 xml:space="preserve">hypoxanthine-guanine </w:t>
            </w:r>
            <w:proofErr w:type="spellStart"/>
            <w:r w:rsidRPr="0009138A">
              <w:rPr>
                <w:rFonts w:ascii="Calibri" w:eastAsia="Times New Roman" w:hAnsi="Calibri" w:cs="Calibri"/>
                <w:b/>
                <w:color w:val="000000"/>
              </w:rPr>
              <w:t>phosphoribosyl</w:t>
            </w:r>
            <w:proofErr w:type="spellEnd"/>
            <w:r w:rsidRPr="0009138A">
              <w:rPr>
                <w:rFonts w:ascii="Calibri" w:eastAsia="Times New Roman" w:hAnsi="Calibri" w:cs="Calibri"/>
                <w:b/>
                <w:color w:val="000000"/>
              </w:rPr>
              <w:t xml:space="preserve"> </w:t>
            </w:r>
            <w:proofErr w:type="spellStart"/>
            <w:r w:rsidRPr="0009138A">
              <w:rPr>
                <w:rFonts w:ascii="Calibri" w:eastAsia="Times New Roman" w:hAnsi="Calibri" w:cs="Calibri"/>
                <w:b/>
                <w:color w:val="000000"/>
              </w:rPr>
              <w:t>transferase</w:t>
            </w:r>
            <w:proofErr w:type="spellEnd"/>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hemophilia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antihemophilic</w:t>
            </w:r>
            <w:proofErr w:type="spellEnd"/>
            <w:r w:rsidRPr="0009138A">
              <w:rPr>
                <w:rFonts w:ascii="Calibri" w:eastAsia="Times New Roman" w:hAnsi="Calibri" w:cs="Calibri"/>
                <w:b/>
                <w:color w:val="000000"/>
              </w:rPr>
              <w:t xml:space="preserve"> factor (factor VIII) or Christmas factor (factor IX)</w:t>
            </w:r>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homocystinuria</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cystathionine</w:t>
            </w:r>
            <w:proofErr w:type="spellEnd"/>
            <w:r w:rsidRPr="0009138A">
              <w:rPr>
                <w:rFonts w:ascii="Calibri" w:eastAsia="Times New Roman" w:hAnsi="Calibri" w:cs="Calibri"/>
                <w:b/>
                <w:color w:val="000000"/>
              </w:rPr>
              <w:t xml:space="preserve"> </w:t>
            </w:r>
            <w:proofErr w:type="spellStart"/>
            <w:r w:rsidRPr="0009138A">
              <w:rPr>
                <w:rFonts w:ascii="Calibri" w:eastAsia="Times New Roman" w:hAnsi="Calibri" w:cs="Calibri"/>
                <w:b/>
                <w:color w:val="000000"/>
              </w:rPr>
              <w:t>synthetase</w:t>
            </w:r>
            <w:proofErr w:type="spellEnd"/>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maple syrup urine disease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branched chain α-</w:t>
            </w:r>
            <w:proofErr w:type="spellStart"/>
            <w:r w:rsidRPr="0009138A">
              <w:rPr>
                <w:rFonts w:ascii="Calibri" w:eastAsia="Times New Roman" w:hAnsi="Calibri" w:cs="Calibri"/>
                <w:b/>
                <w:color w:val="000000"/>
              </w:rPr>
              <w:t>keto</w:t>
            </w:r>
            <w:proofErr w:type="spellEnd"/>
            <w:r w:rsidRPr="0009138A">
              <w:rPr>
                <w:rFonts w:ascii="Calibri" w:eastAsia="Times New Roman" w:hAnsi="Calibri" w:cs="Calibri"/>
                <w:b/>
                <w:color w:val="000000"/>
              </w:rPr>
              <w:t xml:space="preserve"> acid </w:t>
            </w:r>
            <w:proofErr w:type="spellStart"/>
            <w:r w:rsidRPr="0009138A">
              <w:rPr>
                <w:rFonts w:ascii="Calibri" w:eastAsia="Times New Roman" w:hAnsi="Calibri" w:cs="Calibri"/>
                <w:b/>
                <w:color w:val="000000"/>
              </w:rPr>
              <w:t>dehydrogenase</w:t>
            </w:r>
            <w:proofErr w:type="spellEnd"/>
            <w:r w:rsidRPr="0009138A">
              <w:rPr>
                <w:rFonts w:ascii="Calibri" w:eastAsia="Times New Roman" w:hAnsi="Calibri" w:cs="Calibri"/>
                <w:b/>
                <w:color w:val="000000"/>
              </w:rPr>
              <w:t xml:space="preserve"> complex</w:t>
            </w:r>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McArdle</w:t>
            </w:r>
            <w:proofErr w:type="spellEnd"/>
            <w:r w:rsidRPr="0009138A">
              <w:rPr>
                <w:rFonts w:ascii="Calibri" w:eastAsia="Times New Roman" w:hAnsi="Calibri" w:cs="Calibri"/>
                <w:b/>
                <w:color w:val="000000"/>
              </w:rPr>
              <w:t xml:space="preserve"> syndrome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 xml:space="preserve">muscle </w:t>
            </w:r>
            <w:proofErr w:type="spellStart"/>
            <w:r w:rsidRPr="0009138A">
              <w:rPr>
                <w:rFonts w:ascii="Calibri" w:eastAsia="Times New Roman" w:hAnsi="Calibri" w:cs="Calibri"/>
                <w:b/>
                <w:color w:val="000000"/>
              </w:rPr>
              <w:t>phosphorylase</w:t>
            </w:r>
            <w:proofErr w:type="spellEnd"/>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Niemann</w:t>
            </w:r>
            <w:proofErr w:type="spellEnd"/>
            <w:r w:rsidRPr="0009138A">
              <w:rPr>
                <w:rFonts w:ascii="Calibri" w:eastAsia="Times New Roman" w:hAnsi="Calibri" w:cs="Calibri"/>
                <w:b/>
                <w:color w:val="000000"/>
              </w:rPr>
              <w:t>-Pick disease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sphingomyelinase</w:t>
            </w:r>
            <w:proofErr w:type="spellEnd"/>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phenylketonuria</w:t>
            </w:r>
            <w:proofErr w:type="spellEnd"/>
            <w:r w:rsidRPr="0009138A">
              <w:rPr>
                <w:rFonts w:ascii="Calibri" w:eastAsia="Times New Roman" w:hAnsi="Calibri" w:cs="Calibri"/>
                <w:b/>
                <w:color w:val="000000"/>
              </w:rPr>
              <w:t xml:space="preserve"> (PKU)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 xml:space="preserve">phenylalanine </w:t>
            </w:r>
            <w:proofErr w:type="spellStart"/>
            <w:r w:rsidRPr="0009138A">
              <w:rPr>
                <w:rFonts w:ascii="Calibri" w:eastAsia="Times New Roman" w:hAnsi="Calibri" w:cs="Calibri"/>
                <w:b/>
                <w:color w:val="000000"/>
              </w:rPr>
              <w:t>hydroxylase</w:t>
            </w:r>
            <w:proofErr w:type="spellEnd"/>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sickle cell anemia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hemoglobin</w:t>
            </w:r>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Tay</w:t>
            </w:r>
            <w:proofErr w:type="spellEnd"/>
            <w:r w:rsidRPr="0009138A">
              <w:rPr>
                <w:rFonts w:ascii="Calibri" w:eastAsia="Times New Roman" w:hAnsi="Calibri" w:cs="Calibri"/>
                <w:b/>
                <w:color w:val="000000"/>
              </w:rPr>
              <w:t>-Sachs disease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hexosaminidase</w:t>
            </w:r>
            <w:proofErr w:type="spellEnd"/>
            <w:r w:rsidRPr="0009138A">
              <w:rPr>
                <w:rFonts w:ascii="Calibri" w:eastAsia="Times New Roman" w:hAnsi="Calibri" w:cs="Calibri"/>
                <w:b/>
                <w:color w:val="000000"/>
              </w:rPr>
              <w:t xml:space="preserve"> A</w:t>
            </w:r>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tyrosinemia</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proofErr w:type="spellStart"/>
            <w:r w:rsidRPr="0009138A">
              <w:rPr>
                <w:rFonts w:ascii="Calibri" w:eastAsia="Times New Roman" w:hAnsi="Calibri" w:cs="Calibri"/>
                <w:b/>
                <w:color w:val="000000"/>
              </w:rPr>
              <w:t>fumarylacetoacetate</w:t>
            </w:r>
            <w:proofErr w:type="spellEnd"/>
            <w:r w:rsidRPr="0009138A">
              <w:rPr>
                <w:rFonts w:ascii="Calibri" w:eastAsia="Times New Roman" w:hAnsi="Calibri" w:cs="Calibri"/>
                <w:b/>
                <w:color w:val="000000"/>
              </w:rPr>
              <w:t xml:space="preserve"> </w:t>
            </w:r>
            <w:proofErr w:type="spellStart"/>
            <w:r w:rsidRPr="0009138A">
              <w:rPr>
                <w:rFonts w:ascii="Calibri" w:eastAsia="Times New Roman" w:hAnsi="Calibri" w:cs="Calibri"/>
                <w:b/>
                <w:color w:val="000000"/>
              </w:rPr>
              <w:t>hydrolase</w:t>
            </w:r>
            <w:proofErr w:type="spellEnd"/>
            <w:r w:rsidRPr="0009138A">
              <w:rPr>
                <w:rFonts w:ascii="Calibri" w:eastAsia="Times New Roman" w:hAnsi="Calibri" w:cs="Calibri"/>
                <w:b/>
                <w:color w:val="000000"/>
              </w:rPr>
              <w:t xml:space="preserve"> or tyrosine </w:t>
            </w:r>
            <w:proofErr w:type="spellStart"/>
            <w:r w:rsidRPr="0009138A">
              <w:rPr>
                <w:rFonts w:ascii="Calibri" w:eastAsia="Times New Roman" w:hAnsi="Calibri" w:cs="Calibri"/>
                <w:b/>
                <w:color w:val="000000"/>
              </w:rPr>
              <w:t>aminotransferase</w:t>
            </w:r>
            <w:proofErr w:type="spellEnd"/>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 xml:space="preserve">von </w:t>
            </w:r>
            <w:proofErr w:type="spellStart"/>
            <w:r w:rsidRPr="0009138A">
              <w:rPr>
                <w:rFonts w:ascii="Calibri" w:eastAsia="Times New Roman" w:hAnsi="Calibri" w:cs="Calibri"/>
                <w:b/>
                <w:color w:val="000000"/>
              </w:rPr>
              <w:t>Gierke</w:t>
            </w:r>
            <w:proofErr w:type="spellEnd"/>
            <w:r w:rsidRPr="0009138A">
              <w:rPr>
                <w:rFonts w:ascii="Calibri" w:eastAsia="Times New Roman" w:hAnsi="Calibri" w:cs="Calibri"/>
                <w:b/>
                <w:color w:val="000000"/>
              </w:rPr>
              <w:t xml:space="preserve"> disease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glucose 6-phosphatase</w:t>
            </w:r>
          </w:p>
        </w:tc>
      </w:tr>
      <w:tr w:rsidR="0009138A" w:rsidRPr="0009138A" w:rsidTr="0009138A">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Wilson disease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9138A" w:rsidRPr="0009138A" w:rsidRDefault="0009138A" w:rsidP="0009138A">
            <w:pPr>
              <w:spacing w:after="0" w:line="240" w:lineRule="auto"/>
              <w:rPr>
                <w:rFonts w:ascii="Calibri" w:eastAsia="Times New Roman" w:hAnsi="Calibri" w:cs="Calibri"/>
                <w:b/>
                <w:color w:val="000000"/>
              </w:rPr>
            </w:pPr>
            <w:r w:rsidRPr="0009138A">
              <w:rPr>
                <w:rFonts w:ascii="Calibri" w:eastAsia="Times New Roman" w:hAnsi="Calibri" w:cs="Calibri"/>
                <w:b/>
                <w:color w:val="000000"/>
              </w:rPr>
              <w:t>Wilson disease protein</w:t>
            </w:r>
          </w:p>
        </w:tc>
      </w:tr>
    </w:tbl>
    <w:p w:rsidR="0009138A" w:rsidRDefault="0009138A" w:rsidP="00FB575F">
      <w:pPr>
        <w:rPr>
          <w:b/>
          <w:sz w:val="28"/>
          <w:szCs w:val="28"/>
        </w:rPr>
      </w:pPr>
    </w:p>
    <w:p w:rsidR="001535E8" w:rsidRPr="001535E8" w:rsidRDefault="001535E8" w:rsidP="00DF73EC">
      <w:pPr>
        <w:spacing w:before="100" w:beforeAutospacing="1" w:after="100" w:afterAutospacing="1" w:line="439" w:lineRule="atLeast"/>
        <w:jc w:val="both"/>
        <w:rPr>
          <w:rFonts w:eastAsia="Times New Roman" w:cstheme="minorHAnsi"/>
          <w:color w:val="333333"/>
          <w:sz w:val="28"/>
          <w:szCs w:val="28"/>
        </w:rPr>
      </w:pPr>
      <w:r w:rsidRPr="001535E8">
        <w:rPr>
          <w:rFonts w:eastAsia="Times New Roman" w:cstheme="minorHAnsi"/>
          <w:color w:val="333333"/>
          <w:sz w:val="28"/>
          <w:szCs w:val="28"/>
        </w:rPr>
        <w:t xml:space="preserve">PKU results from the absence of the enzyme phenylalanine </w:t>
      </w:r>
      <w:proofErr w:type="spellStart"/>
      <w:r w:rsidRPr="001535E8">
        <w:rPr>
          <w:rFonts w:eastAsia="Times New Roman" w:cstheme="minorHAnsi"/>
          <w:color w:val="333333"/>
          <w:sz w:val="28"/>
          <w:szCs w:val="28"/>
        </w:rPr>
        <w:t>hydroxylase</w:t>
      </w:r>
      <w:proofErr w:type="spellEnd"/>
      <w:r w:rsidRPr="001535E8">
        <w:rPr>
          <w:rFonts w:eastAsia="Times New Roman" w:cstheme="minorHAnsi"/>
          <w:color w:val="333333"/>
          <w:sz w:val="28"/>
          <w:szCs w:val="28"/>
        </w:rPr>
        <w:t xml:space="preserve">. Without this enzyme, a person cannot convert phenylalanine to tyrosine, which is the precursor of the neurotransmitters dopamine and </w:t>
      </w:r>
      <w:proofErr w:type="spellStart"/>
      <w:r w:rsidRPr="001535E8">
        <w:rPr>
          <w:rFonts w:eastAsia="Times New Roman" w:cstheme="minorHAnsi"/>
          <w:color w:val="333333"/>
          <w:sz w:val="28"/>
          <w:szCs w:val="28"/>
        </w:rPr>
        <w:t>norepinephrine</w:t>
      </w:r>
      <w:proofErr w:type="spellEnd"/>
      <w:r w:rsidRPr="001535E8">
        <w:rPr>
          <w:rFonts w:eastAsia="Times New Roman" w:cstheme="minorHAnsi"/>
          <w:color w:val="333333"/>
          <w:sz w:val="28"/>
          <w:szCs w:val="28"/>
        </w:rPr>
        <w:t xml:space="preserve"> as well as the skin pigment melanin.</w:t>
      </w:r>
    </w:p>
    <w:p w:rsidR="001535E8" w:rsidRPr="001535E8" w:rsidRDefault="001535E8" w:rsidP="001535E8">
      <w:pPr>
        <w:spacing w:line="240" w:lineRule="auto"/>
        <w:rPr>
          <w:rFonts w:ascii="Calibri" w:eastAsia="Times New Roman" w:hAnsi="Calibri" w:cs="Calibri"/>
          <w:color w:val="000000"/>
          <w:sz w:val="27"/>
          <w:szCs w:val="27"/>
        </w:rPr>
      </w:pPr>
      <w:r>
        <w:rPr>
          <w:rFonts w:ascii="Calibri" w:eastAsia="Times New Roman" w:hAnsi="Calibri" w:cs="Calibri"/>
          <w:noProof/>
          <w:color w:val="000000"/>
          <w:sz w:val="27"/>
          <w:szCs w:val="27"/>
        </w:rPr>
        <w:lastRenderedPageBreak/>
        <w:drawing>
          <wp:inline distT="0" distB="0" distL="0" distR="0">
            <wp:extent cx="5514340" cy="857284"/>
            <wp:effectExtent l="19050" t="0" r="0" b="0"/>
            <wp:docPr id="6" name="Picture 6" descr="https://saylordotorg.github.io/text_the-basics-of-general-organic-and-biological-chemistry/section_22/4a6e7ea2e406cae454dcf59be6dad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aylordotorg.github.io/text_the-basics-of-general-organic-and-biological-chemistry/section_22/4a6e7ea2e406cae454dcf59be6dad53a.jpg"/>
                    <pic:cNvPicPr>
                      <a:picLocks noChangeAspect="1" noChangeArrowheads="1"/>
                    </pic:cNvPicPr>
                  </pic:nvPicPr>
                  <pic:blipFill>
                    <a:blip r:embed="rId9" cstate="print"/>
                    <a:srcRect/>
                    <a:stretch>
                      <a:fillRect/>
                    </a:stretch>
                  </pic:blipFill>
                  <pic:spPr bwMode="auto">
                    <a:xfrm>
                      <a:off x="0" y="0"/>
                      <a:ext cx="5525337" cy="858994"/>
                    </a:xfrm>
                    <a:prstGeom prst="rect">
                      <a:avLst/>
                    </a:prstGeom>
                    <a:noFill/>
                    <a:ln w="9525">
                      <a:noFill/>
                      <a:miter lim="800000"/>
                      <a:headEnd/>
                      <a:tailEnd/>
                    </a:ln>
                  </pic:spPr>
                </pic:pic>
              </a:graphicData>
            </a:graphic>
          </wp:inline>
        </w:drawing>
      </w:r>
    </w:p>
    <w:p w:rsidR="001535E8" w:rsidRPr="001535E8" w:rsidRDefault="001535E8" w:rsidP="00DF73EC">
      <w:pPr>
        <w:spacing w:before="100" w:beforeAutospacing="1" w:after="100" w:afterAutospacing="1" w:line="439" w:lineRule="atLeast"/>
        <w:jc w:val="both"/>
        <w:rPr>
          <w:rFonts w:eastAsia="Times New Roman" w:cstheme="minorHAnsi"/>
          <w:color w:val="333333"/>
          <w:sz w:val="28"/>
          <w:szCs w:val="28"/>
        </w:rPr>
      </w:pPr>
      <w:r w:rsidRPr="001535E8">
        <w:rPr>
          <w:rFonts w:eastAsia="Times New Roman" w:cstheme="minorHAnsi"/>
          <w:color w:val="333333"/>
          <w:sz w:val="28"/>
          <w:szCs w:val="28"/>
        </w:rPr>
        <w:t xml:space="preserve">When this reaction cannot occur, phenylalanine accumulates and is then converted to higher than normal quantities of </w:t>
      </w:r>
      <w:proofErr w:type="spellStart"/>
      <w:r w:rsidRPr="001535E8">
        <w:rPr>
          <w:rFonts w:eastAsia="Times New Roman" w:cstheme="minorHAnsi"/>
          <w:color w:val="333333"/>
          <w:sz w:val="28"/>
          <w:szCs w:val="28"/>
        </w:rPr>
        <w:t>phenylpyruvate</w:t>
      </w:r>
      <w:proofErr w:type="spellEnd"/>
      <w:r w:rsidRPr="001535E8">
        <w:rPr>
          <w:rFonts w:eastAsia="Times New Roman" w:cstheme="minorHAnsi"/>
          <w:color w:val="333333"/>
          <w:sz w:val="28"/>
          <w:szCs w:val="28"/>
        </w:rPr>
        <w:t xml:space="preserve">. The disease acquired its name from the high levels of </w:t>
      </w:r>
      <w:proofErr w:type="spellStart"/>
      <w:r w:rsidRPr="001535E8">
        <w:rPr>
          <w:rFonts w:eastAsia="Times New Roman" w:cstheme="minorHAnsi"/>
          <w:color w:val="333333"/>
          <w:sz w:val="28"/>
          <w:szCs w:val="28"/>
        </w:rPr>
        <w:t>phenylpyruvate</w:t>
      </w:r>
      <w:proofErr w:type="spellEnd"/>
      <w:r w:rsidRPr="001535E8">
        <w:rPr>
          <w:rFonts w:eastAsia="Times New Roman" w:cstheme="minorHAnsi"/>
          <w:color w:val="333333"/>
          <w:sz w:val="28"/>
          <w:szCs w:val="28"/>
        </w:rPr>
        <w:t xml:space="preserve"> (a phenyl </w:t>
      </w:r>
      <w:proofErr w:type="spellStart"/>
      <w:r w:rsidRPr="001535E8">
        <w:rPr>
          <w:rFonts w:eastAsia="Times New Roman" w:cstheme="minorHAnsi"/>
          <w:color w:val="333333"/>
          <w:sz w:val="28"/>
          <w:szCs w:val="28"/>
        </w:rPr>
        <w:t>ketone</w:t>
      </w:r>
      <w:proofErr w:type="spellEnd"/>
      <w:r w:rsidRPr="001535E8">
        <w:rPr>
          <w:rFonts w:eastAsia="Times New Roman" w:cstheme="minorHAnsi"/>
          <w:color w:val="333333"/>
          <w:sz w:val="28"/>
          <w:szCs w:val="28"/>
        </w:rPr>
        <w:t xml:space="preserve">) in urine. Excessive amounts of </w:t>
      </w:r>
      <w:proofErr w:type="spellStart"/>
      <w:r w:rsidRPr="001535E8">
        <w:rPr>
          <w:rFonts w:eastAsia="Times New Roman" w:cstheme="minorHAnsi"/>
          <w:color w:val="333333"/>
          <w:sz w:val="28"/>
          <w:szCs w:val="28"/>
        </w:rPr>
        <w:t>phenylpyruvate</w:t>
      </w:r>
      <w:proofErr w:type="spellEnd"/>
      <w:r w:rsidRPr="001535E8">
        <w:rPr>
          <w:rFonts w:eastAsia="Times New Roman" w:cstheme="minorHAnsi"/>
          <w:color w:val="333333"/>
          <w:sz w:val="28"/>
          <w:szCs w:val="28"/>
        </w:rPr>
        <w:t xml:space="preserve"> impair normal brain development, which causes severe mental retardation.</w:t>
      </w:r>
    </w:p>
    <w:p w:rsidR="001535E8" w:rsidRPr="001535E8" w:rsidRDefault="001535E8" w:rsidP="001535E8">
      <w:pPr>
        <w:spacing w:line="240" w:lineRule="auto"/>
        <w:jc w:val="center"/>
        <w:rPr>
          <w:rFonts w:ascii="Calibri" w:eastAsia="Times New Roman" w:hAnsi="Calibri" w:cs="Calibri"/>
          <w:color w:val="000000"/>
          <w:sz w:val="27"/>
          <w:szCs w:val="27"/>
        </w:rPr>
      </w:pPr>
      <w:r>
        <w:rPr>
          <w:rFonts w:ascii="Calibri" w:eastAsia="Times New Roman" w:hAnsi="Calibri" w:cs="Calibri"/>
          <w:noProof/>
          <w:color w:val="000000"/>
          <w:sz w:val="27"/>
          <w:szCs w:val="27"/>
        </w:rPr>
        <w:drawing>
          <wp:inline distT="0" distB="0" distL="0" distR="0">
            <wp:extent cx="5514975" cy="992503"/>
            <wp:effectExtent l="19050" t="0" r="9525" b="0"/>
            <wp:docPr id="7" name="Picture 7" descr="https://saylordotorg.github.io/text_the-basics-of-general-organic-and-biological-chemistry/section_22/ae5b7978c138cad7903415a404d294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aylordotorg.github.io/text_the-basics-of-general-organic-and-biological-chemistry/section_22/ae5b7978c138cad7903415a404d294bf.jpg"/>
                    <pic:cNvPicPr>
                      <a:picLocks noChangeAspect="1" noChangeArrowheads="1"/>
                    </pic:cNvPicPr>
                  </pic:nvPicPr>
                  <pic:blipFill>
                    <a:blip r:embed="rId10" cstate="print"/>
                    <a:srcRect/>
                    <a:stretch>
                      <a:fillRect/>
                    </a:stretch>
                  </pic:blipFill>
                  <pic:spPr bwMode="auto">
                    <a:xfrm>
                      <a:off x="0" y="0"/>
                      <a:ext cx="5518922" cy="993213"/>
                    </a:xfrm>
                    <a:prstGeom prst="rect">
                      <a:avLst/>
                    </a:prstGeom>
                    <a:noFill/>
                    <a:ln w="9525">
                      <a:noFill/>
                      <a:miter lim="800000"/>
                      <a:headEnd/>
                      <a:tailEnd/>
                    </a:ln>
                  </pic:spPr>
                </pic:pic>
              </a:graphicData>
            </a:graphic>
          </wp:inline>
        </w:drawing>
      </w:r>
    </w:p>
    <w:p w:rsidR="001535E8" w:rsidRPr="009651A6" w:rsidRDefault="001535E8" w:rsidP="009651A6">
      <w:pPr>
        <w:spacing w:before="100" w:beforeAutospacing="1" w:after="100" w:afterAutospacing="1" w:line="439" w:lineRule="atLeast"/>
        <w:jc w:val="both"/>
        <w:rPr>
          <w:rFonts w:eastAsia="Times New Roman" w:cstheme="minorHAnsi"/>
          <w:color w:val="333333"/>
          <w:sz w:val="28"/>
          <w:szCs w:val="28"/>
        </w:rPr>
      </w:pPr>
      <w:r w:rsidRPr="001535E8">
        <w:rPr>
          <w:rFonts w:eastAsia="Times New Roman" w:cstheme="minorHAnsi"/>
          <w:color w:val="333333"/>
          <w:sz w:val="28"/>
          <w:szCs w:val="28"/>
        </w:rPr>
        <w:t>PKU may be diagnosed by assaying a sample of blood or urine for phenylalanine or one of its metabolites. Medical authorities recommend testing every newborn’s blood for phenylalanine within 24 h to 3 weeks after birth. If the condition is detected, mental retardation can be prevented by immediately placing the infant on a diet containing little or no phenylalanine. Because phenylalanine is plentiful in naturally produced proteins, the low-phenylalanine diet depends on a synthetic protein substitute plus very small measured amounts of naturally produced foods. Before dietary treatment was introduced in the early 1960s, severe mental retardation was a common outcome for children with PKU. Prior to the 1960s, 85% of patients with PKU had an intelligence quotient (IQ) less than 40, and 37% had IQ scores below 10. Since the introduction of dietary treatments, however, over 95% of children with PKU have developed normal or near-normal intelligence. The incidence of PKU in newborns is about 1 in 12,000 in North America.</w:t>
      </w:r>
    </w:p>
    <w:p w:rsidR="001535E8" w:rsidRPr="001535E8" w:rsidRDefault="001535E8" w:rsidP="009651A6">
      <w:pPr>
        <w:spacing w:before="100" w:beforeAutospacing="1" w:after="100" w:afterAutospacing="1" w:line="439" w:lineRule="atLeast"/>
        <w:jc w:val="both"/>
        <w:rPr>
          <w:rFonts w:eastAsia="Times New Roman" w:cstheme="minorHAnsi"/>
          <w:color w:val="333333"/>
          <w:sz w:val="28"/>
          <w:szCs w:val="28"/>
        </w:rPr>
      </w:pPr>
      <w:r w:rsidRPr="009651A6">
        <w:rPr>
          <w:rFonts w:cstheme="minorHAnsi"/>
          <w:color w:val="333333"/>
          <w:sz w:val="28"/>
          <w:szCs w:val="28"/>
        </w:rPr>
        <w:lastRenderedPageBreak/>
        <w:t>Several genetic diseases are collectively categorized as </w:t>
      </w:r>
      <w:r w:rsidRPr="009651A6">
        <w:rPr>
          <w:rStyle w:val="Emphasis"/>
          <w:rFonts w:cstheme="minorHAnsi"/>
          <w:color w:val="333333"/>
          <w:sz w:val="28"/>
          <w:szCs w:val="28"/>
        </w:rPr>
        <w:t>lipid-storage diseases</w:t>
      </w:r>
      <w:r w:rsidRPr="009651A6">
        <w:rPr>
          <w:rFonts w:cstheme="minorHAnsi"/>
          <w:color w:val="333333"/>
          <w:sz w:val="28"/>
          <w:szCs w:val="28"/>
        </w:rPr>
        <w:t xml:space="preserve">. Lipids are constantly being synthesized and broken down in the body, so if the enzymes that catalyze lipid degradation are missing, the lipids tend to accumulate and cause a variety of medical problems. When a genetic mutation occurs in the gene for the enzyme </w:t>
      </w:r>
      <w:proofErr w:type="spellStart"/>
      <w:r w:rsidRPr="009651A6">
        <w:rPr>
          <w:rFonts w:cstheme="minorHAnsi"/>
          <w:color w:val="333333"/>
          <w:sz w:val="28"/>
          <w:szCs w:val="28"/>
        </w:rPr>
        <w:t>hexosaminidase</w:t>
      </w:r>
      <w:proofErr w:type="spellEnd"/>
      <w:r w:rsidRPr="009651A6">
        <w:rPr>
          <w:rFonts w:cstheme="minorHAnsi"/>
          <w:color w:val="333333"/>
          <w:sz w:val="28"/>
          <w:szCs w:val="28"/>
        </w:rPr>
        <w:t xml:space="preserve"> A, for example, </w:t>
      </w:r>
      <w:proofErr w:type="spellStart"/>
      <w:r w:rsidRPr="009651A6">
        <w:rPr>
          <w:rFonts w:cstheme="minorHAnsi"/>
          <w:color w:val="333333"/>
          <w:sz w:val="28"/>
          <w:szCs w:val="28"/>
        </w:rPr>
        <w:t>gangliosides</w:t>
      </w:r>
      <w:proofErr w:type="spellEnd"/>
      <w:r w:rsidRPr="009651A6">
        <w:rPr>
          <w:rFonts w:cstheme="minorHAnsi"/>
          <w:color w:val="333333"/>
          <w:sz w:val="28"/>
          <w:szCs w:val="28"/>
        </w:rPr>
        <w:t xml:space="preserve"> cannot be</w:t>
      </w:r>
      <w:r>
        <w:rPr>
          <w:rFonts w:ascii="Georgia" w:hAnsi="Georgia"/>
          <w:color w:val="333333"/>
          <w:sz w:val="21"/>
          <w:szCs w:val="21"/>
        </w:rPr>
        <w:t xml:space="preserve"> </w:t>
      </w:r>
      <w:r w:rsidRPr="009651A6">
        <w:rPr>
          <w:rFonts w:cstheme="minorHAnsi"/>
          <w:color w:val="333333"/>
          <w:sz w:val="28"/>
          <w:szCs w:val="28"/>
        </w:rPr>
        <w:t>degraded but accumulate in brain tissue, causing the ganglion cells of the brain to become greatly enlarged and nonfunctional. This genetic disease, known as </w:t>
      </w:r>
      <w:proofErr w:type="spellStart"/>
      <w:r w:rsidRPr="009651A6">
        <w:rPr>
          <w:rStyle w:val="Emphasis"/>
          <w:rFonts w:cstheme="minorHAnsi"/>
          <w:color w:val="333333"/>
          <w:sz w:val="28"/>
          <w:szCs w:val="28"/>
        </w:rPr>
        <w:t>Tay</w:t>
      </w:r>
      <w:proofErr w:type="spellEnd"/>
      <w:r w:rsidRPr="009651A6">
        <w:rPr>
          <w:rStyle w:val="Emphasis"/>
          <w:rFonts w:cstheme="minorHAnsi"/>
          <w:color w:val="333333"/>
          <w:sz w:val="28"/>
          <w:szCs w:val="28"/>
        </w:rPr>
        <w:t>-Sachs disease</w:t>
      </w:r>
      <w:r w:rsidRPr="009651A6">
        <w:rPr>
          <w:rFonts w:cstheme="minorHAnsi"/>
          <w:color w:val="333333"/>
          <w:sz w:val="28"/>
          <w:szCs w:val="28"/>
        </w:rPr>
        <w:t xml:space="preserve">, leads to a regression in development, dementia, paralysis, and blindness, with death usually occurring before the age of three. There is currently no treatment, but </w:t>
      </w:r>
      <w:proofErr w:type="spellStart"/>
      <w:r w:rsidRPr="009651A6">
        <w:rPr>
          <w:rFonts w:cstheme="minorHAnsi"/>
          <w:color w:val="333333"/>
          <w:sz w:val="28"/>
          <w:szCs w:val="28"/>
        </w:rPr>
        <w:t>Tay</w:t>
      </w:r>
      <w:proofErr w:type="spellEnd"/>
      <w:r w:rsidRPr="009651A6">
        <w:rPr>
          <w:rFonts w:cstheme="minorHAnsi"/>
          <w:color w:val="333333"/>
          <w:sz w:val="28"/>
          <w:szCs w:val="28"/>
        </w:rPr>
        <w:t xml:space="preserve">-Sachs disease can be diagnosed in a fetus by assaying the amniotic fluid (amniocentesis) for </w:t>
      </w:r>
      <w:proofErr w:type="spellStart"/>
      <w:r w:rsidRPr="009651A6">
        <w:rPr>
          <w:rFonts w:cstheme="minorHAnsi"/>
          <w:color w:val="333333"/>
          <w:sz w:val="28"/>
          <w:szCs w:val="28"/>
        </w:rPr>
        <w:t>hexosaminidase</w:t>
      </w:r>
      <w:proofErr w:type="spellEnd"/>
      <w:r w:rsidRPr="009651A6">
        <w:rPr>
          <w:rFonts w:cstheme="minorHAnsi"/>
          <w:color w:val="333333"/>
          <w:sz w:val="28"/>
          <w:szCs w:val="28"/>
        </w:rPr>
        <w:t xml:space="preserve"> A. A blood test can identify </w:t>
      </w:r>
      <w:proofErr w:type="spellStart"/>
      <w:r w:rsidRPr="009651A6">
        <w:rPr>
          <w:rFonts w:cstheme="minorHAnsi"/>
          <w:color w:val="333333"/>
          <w:sz w:val="28"/>
          <w:szCs w:val="28"/>
        </w:rPr>
        <w:t>Tay</w:t>
      </w:r>
      <w:proofErr w:type="spellEnd"/>
      <w:r w:rsidRPr="009651A6">
        <w:rPr>
          <w:rFonts w:cstheme="minorHAnsi"/>
          <w:color w:val="333333"/>
          <w:sz w:val="28"/>
          <w:szCs w:val="28"/>
        </w:rPr>
        <w:t xml:space="preserve">-Sachs carriers—people who inherit a defective gene from only one rather than both parents—because they produce only half the normal amount of </w:t>
      </w:r>
      <w:proofErr w:type="spellStart"/>
      <w:r w:rsidRPr="009651A6">
        <w:rPr>
          <w:rFonts w:cstheme="minorHAnsi"/>
          <w:color w:val="333333"/>
          <w:sz w:val="28"/>
          <w:szCs w:val="28"/>
        </w:rPr>
        <w:t>hexosaminidase</w:t>
      </w:r>
      <w:proofErr w:type="spellEnd"/>
      <w:r w:rsidRPr="009651A6">
        <w:rPr>
          <w:rFonts w:cstheme="minorHAnsi"/>
          <w:color w:val="333333"/>
          <w:sz w:val="28"/>
          <w:szCs w:val="28"/>
        </w:rPr>
        <w:t xml:space="preserve"> A, although they do not exhibit symptoms of the disease.</w:t>
      </w:r>
    </w:p>
    <w:p w:rsidR="001535E8" w:rsidRPr="009651A6" w:rsidRDefault="001535E8" w:rsidP="009651A6">
      <w:pPr>
        <w:jc w:val="both"/>
        <w:rPr>
          <w:rFonts w:cstheme="minorHAnsi"/>
          <w:b/>
          <w:sz w:val="28"/>
          <w:szCs w:val="28"/>
        </w:rPr>
      </w:pPr>
    </w:p>
    <w:sectPr w:rsidR="001535E8" w:rsidRPr="009651A6" w:rsidSect="00E206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75F"/>
    <w:rsid w:val="00035270"/>
    <w:rsid w:val="0009138A"/>
    <w:rsid w:val="001535E8"/>
    <w:rsid w:val="001D1BDE"/>
    <w:rsid w:val="004C4F87"/>
    <w:rsid w:val="004D2D07"/>
    <w:rsid w:val="0051483A"/>
    <w:rsid w:val="00672754"/>
    <w:rsid w:val="00701846"/>
    <w:rsid w:val="009651A6"/>
    <w:rsid w:val="009F54AA"/>
    <w:rsid w:val="00A1284D"/>
    <w:rsid w:val="00CE4B39"/>
    <w:rsid w:val="00CF7E76"/>
    <w:rsid w:val="00DD57A6"/>
    <w:rsid w:val="00DF73EC"/>
    <w:rsid w:val="00E146E3"/>
    <w:rsid w:val="00E20657"/>
    <w:rsid w:val="00FB5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FB5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FB575F"/>
  </w:style>
  <w:style w:type="character" w:styleId="Emphasis">
    <w:name w:val="Emphasis"/>
    <w:basedOn w:val="DefaultParagraphFont"/>
    <w:uiPriority w:val="20"/>
    <w:qFormat/>
    <w:rsid w:val="004C4F87"/>
    <w:rPr>
      <w:i/>
      <w:iCs/>
    </w:rPr>
  </w:style>
  <w:style w:type="character" w:styleId="Hyperlink">
    <w:name w:val="Hyperlink"/>
    <w:basedOn w:val="DefaultParagraphFont"/>
    <w:uiPriority w:val="99"/>
    <w:semiHidden/>
    <w:unhideWhenUsed/>
    <w:rsid w:val="004C4F87"/>
    <w:rPr>
      <w:color w:val="0000FF"/>
      <w:u w:val="single"/>
    </w:rPr>
  </w:style>
  <w:style w:type="paragraph" w:styleId="BalloonText">
    <w:name w:val="Balloon Text"/>
    <w:basedOn w:val="Normal"/>
    <w:link w:val="BalloonTextChar"/>
    <w:uiPriority w:val="99"/>
    <w:semiHidden/>
    <w:unhideWhenUsed/>
    <w:rsid w:val="004C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F87"/>
    <w:rPr>
      <w:rFonts w:ascii="Tahoma" w:hAnsi="Tahoma" w:cs="Tahoma"/>
      <w:sz w:val="16"/>
      <w:szCs w:val="16"/>
    </w:rPr>
  </w:style>
  <w:style w:type="character" w:customStyle="1" w:styleId="title-prefix">
    <w:name w:val="title-prefix"/>
    <w:basedOn w:val="DefaultParagraphFont"/>
    <w:rsid w:val="004D2D07"/>
  </w:style>
  <w:style w:type="paragraph" w:styleId="NoSpacing">
    <w:name w:val="No Spacing"/>
    <w:uiPriority w:val="1"/>
    <w:qFormat/>
    <w:rsid w:val="00CF7E76"/>
    <w:pPr>
      <w:spacing w:after="0" w:line="240" w:lineRule="auto"/>
    </w:pPr>
  </w:style>
</w:styles>
</file>

<file path=word/webSettings.xml><?xml version="1.0" encoding="utf-8"?>
<w:webSettings xmlns:r="http://schemas.openxmlformats.org/officeDocument/2006/relationships" xmlns:w="http://schemas.openxmlformats.org/wordprocessingml/2006/main">
  <w:divs>
    <w:div w:id="269700038">
      <w:bodyDiv w:val="1"/>
      <w:marLeft w:val="0"/>
      <w:marRight w:val="0"/>
      <w:marTop w:val="0"/>
      <w:marBottom w:val="0"/>
      <w:divBdr>
        <w:top w:val="none" w:sz="0" w:space="0" w:color="auto"/>
        <w:left w:val="none" w:sz="0" w:space="0" w:color="auto"/>
        <w:bottom w:val="none" w:sz="0" w:space="0" w:color="auto"/>
        <w:right w:val="none" w:sz="0" w:space="0" w:color="auto"/>
      </w:divBdr>
      <w:divsChild>
        <w:div w:id="712002648">
          <w:marLeft w:val="0"/>
          <w:marRight w:val="0"/>
          <w:marTop w:val="0"/>
          <w:marBottom w:val="450"/>
          <w:divBdr>
            <w:top w:val="none" w:sz="0" w:space="0" w:color="auto"/>
            <w:left w:val="none" w:sz="0" w:space="0" w:color="auto"/>
            <w:bottom w:val="single" w:sz="6" w:space="0" w:color="DDDDDD"/>
            <w:right w:val="none" w:sz="0" w:space="0" w:color="auto"/>
          </w:divBdr>
        </w:div>
        <w:div w:id="1550218419">
          <w:marLeft w:val="0"/>
          <w:marRight w:val="0"/>
          <w:marTop w:val="0"/>
          <w:marBottom w:val="450"/>
          <w:divBdr>
            <w:top w:val="none" w:sz="0" w:space="0" w:color="auto"/>
            <w:left w:val="none" w:sz="0" w:space="0" w:color="auto"/>
            <w:bottom w:val="single" w:sz="6" w:space="0" w:color="DDDDDD"/>
            <w:right w:val="none" w:sz="0" w:space="0" w:color="auto"/>
          </w:divBdr>
        </w:div>
      </w:divsChild>
    </w:div>
    <w:div w:id="698091597">
      <w:bodyDiv w:val="1"/>
      <w:marLeft w:val="0"/>
      <w:marRight w:val="0"/>
      <w:marTop w:val="0"/>
      <w:marBottom w:val="0"/>
      <w:divBdr>
        <w:top w:val="none" w:sz="0" w:space="0" w:color="auto"/>
        <w:left w:val="none" w:sz="0" w:space="0" w:color="auto"/>
        <w:bottom w:val="none" w:sz="0" w:space="0" w:color="auto"/>
        <w:right w:val="none" w:sz="0" w:space="0" w:color="auto"/>
      </w:divBdr>
    </w:div>
    <w:div w:id="1117527567">
      <w:bodyDiv w:val="1"/>
      <w:marLeft w:val="0"/>
      <w:marRight w:val="0"/>
      <w:marTop w:val="0"/>
      <w:marBottom w:val="0"/>
      <w:divBdr>
        <w:top w:val="none" w:sz="0" w:space="0" w:color="auto"/>
        <w:left w:val="none" w:sz="0" w:space="0" w:color="auto"/>
        <w:bottom w:val="none" w:sz="0" w:space="0" w:color="auto"/>
        <w:right w:val="none" w:sz="0" w:space="0" w:color="auto"/>
      </w:divBdr>
    </w:div>
    <w:div w:id="18965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ylordotorg.github.io/text_the-basics-of-general-organic-and-biological-chemistry/s22-05-mutations-and-genetic-diseases.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ylordotorg.github.io/text_the-basics-of-general-organic-and-biological-chemistry/s22-05-mutations-and-genetic-disease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saylordotorg.github.io/text_the-basics-of-general-organic-and-biological-chemistry/s22-05-mutations-and-genetic-diseases.html"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2020-04-21T05:27:00Z</dcterms:created>
  <dcterms:modified xsi:type="dcterms:W3CDTF">2020-04-21T06:06:00Z</dcterms:modified>
</cp:coreProperties>
</file>